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
          <w:bCs/>
          <w:color w:val="000000" w:themeColor="text1"/>
          <w:sz w:val="52"/>
          <w:szCs w:val="52"/>
          <w14:textFill>
            <w14:solidFill>
              <w14:schemeClr w14:val="tx1"/>
            </w14:solidFill>
          </w14:textFill>
        </w:rPr>
      </w:pPr>
      <w:bookmarkStart w:id="0" w:name="_GoBack"/>
      <w:bookmarkEnd w:id="0"/>
      <w:r>
        <w:drawing>
          <wp:inline distT="0" distB="0" distL="114300" distR="114300">
            <wp:extent cx="1577340" cy="474980"/>
            <wp:effectExtent l="0" t="0" r="22860" b="762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6"/>
                    <a:stretch>
                      <a:fillRect/>
                    </a:stretch>
                  </pic:blipFill>
                  <pic:spPr>
                    <a:xfrm>
                      <a:off x="0" y="0"/>
                      <a:ext cx="1577340" cy="474980"/>
                    </a:xfrm>
                    <a:prstGeom prst="rect">
                      <a:avLst/>
                    </a:prstGeom>
                    <a:noFill/>
                    <a:ln w="9525">
                      <a:noFill/>
                    </a:ln>
                  </pic:spPr>
                </pic:pic>
              </a:graphicData>
            </a:graphic>
          </wp:inline>
        </w:drawing>
      </w:r>
    </w:p>
    <w:p>
      <w:pPr>
        <w:jc w:val="center"/>
        <w:rPr>
          <w:b/>
          <w:color w:val="000000" w:themeColor="text1"/>
          <w:sz w:val="52"/>
          <w:szCs w:val="52"/>
          <w14:textFill>
            <w14:solidFill>
              <w14:schemeClr w14:val="tx1"/>
            </w14:solidFill>
          </w14:textFill>
        </w:rPr>
      </w:pPr>
      <w:r>
        <w:rPr>
          <w:rFonts w:hint="default" w:ascii="宋体" w:hAnsi="宋体" w:cs="宋体"/>
          <w:b/>
          <w:bCs/>
          <w:color w:val="000000" w:themeColor="text1"/>
          <w:sz w:val="52"/>
          <w:szCs w:val="52"/>
          <w14:textFill>
            <w14:solidFill>
              <w14:schemeClr w14:val="tx1"/>
            </w14:solidFill>
          </w14:textFill>
        </w:rPr>
        <w:t>HRC-S600多功能手持红外望远镜</w:t>
      </w:r>
    </w:p>
    <w:p>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drawing>
          <wp:inline distT="0" distB="0" distL="114300" distR="114300">
            <wp:extent cx="3423285" cy="2451735"/>
            <wp:effectExtent l="0" t="0" r="5715" b="5715"/>
            <wp:docPr id="1" name="图片 1" descr="88c5275926f91e0a3c6a08bc964d8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8c5275926f91e0a3c6a08bc964d83b"/>
                    <pic:cNvPicPr>
                      <a:picLocks noChangeAspect="1"/>
                    </pic:cNvPicPr>
                  </pic:nvPicPr>
                  <pic:blipFill>
                    <a:blip r:embed="rId7" cstate="print"/>
                    <a:srcRect l="28176" t="32264" r="31244" b="24149"/>
                    <a:stretch>
                      <a:fillRect/>
                    </a:stretch>
                  </pic:blipFill>
                  <pic:spPr>
                    <a:xfrm>
                      <a:off x="0" y="0"/>
                      <a:ext cx="3423285" cy="2451735"/>
                    </a:xfrm>
                    <a:prstGeom prst="rect">
                      <a:avLst/>
                    </a:prstGeom>
                  </pic:spPr>
                </pic:pic>
              </a:graphicData>
            </a:graphic>
          </wp:inline>
        </w:drawing>
      </w:r>
    </w:p>
    <w:p>
      <w:pPr>
        <w:widowControl/>
        <w:jc w:val="center"/>
        <w:rPr>
          <w:rFonts w:ascii="宋体" w:hAnsi="宋体" w:cs="宋体"/>
          <w:color w:val="000000" w:themeColor="text1"/>
          <w:kern w:val="0"/>
          <w:sz w:val="24"/>
          <w14:textFill>
            <w14:solidFill>
              <w14:schemeClr w14:val="tx1"/>
            </w14:solidFill>
          </w14:textFill>
        </w:rPr>
      </w:pPr>
    </w:p>
    <w:p>
      <w:pPr>
        <w:pStyle w:val="9"/>
        <w:widowControl/>
        <w:spacing w:before="100" w:beforeAutospacing="1" w:after="100" w:afterAutospacing="1"/>
        <w:ind w:firstLine="0" w:firstLineChars="0"/>
        <w:rPr>
          <w:rFonts w:ascii="新宋体" w:hAnsi="新宋体" w:eastAsia="新宋体" w:cs="新宋体"/>
          <w:b/>
          <w:color w:val="000000" w:themeColor="text1"/>
          <w:sz w:val="24"/>
          <w:szCs w:val="24"/>
          <w14:textFill>
            <w14:solidFill>
              <w14:schemeClr w14:val="tx1"/>
            </w14:solidFill>
          </w14:textFill>
        </w:rPr>
      </w:pPr>
      <w:r>
        <w:rPr>
          <w:rFonts w:hint="eastAsia" w:ascii="新宋体" w:hAnsi="新宋体" w:eastAsia="新宋体" w:cs="新宋体"/>
          <w:b/>
          <w:color w:val="000000" w:themeColor="text1"/>
          <w:spacing w:val="20"/>
          <w:sz w:val="24"/>
          <w:szCs w:val="24"/>
          <w14:textFill>
            <w14:solidFill>
              <w14:schemeClr w14:val="tx1"/>
            </w14:solidFill>
          </w14:textFill>
        </w:rPr>
        <w:t>一、概述</w:t>
      </w:r>
    </w:p>
    <w:p>
      <w:pPr>
        <w:spacing w:line="360" w:lineRule="auto"/>
        <w:ind w:firstLine="561" w:firstLineChars="200"/>
        <w:jc w:val="left"/>
        <w:rPr>
          <w:rFonts w:ascii="Calibri" w:hAnsi="Calibri" w:cs="Calibri" w:eastAsiaTheme="minorEastAsia"/>
          <w:b/>
          <w:bCs/>
          <w:color w:val="000000" w:themeColor="text1"/>
          <w:sz w:val="28"/>
          <w:szCs w:val="28"/>
          <w14:textFill>
            <w14:solidFill>
              <w14:schemeClr w14:val="tx1"/>
            </w14:solidFill>
          </w14:textFill>
        </w:rPr>
      </w:pPr>
      <w:r>
        <w:rPr>
          <w:rFonts w:ascii="Calibri" w:hAnsi="Calibri" w:cs="Calibri" w:eastAsiaTheme="minorEastAsia"/>
          <w:b/>
          <w:bCs/>
          <w:color w:val="000000" w:themeColor="text1"/>
          <w:sz w:val="28"/>
          <w:szCs w:val="28"/>
          <w14:textFill>
            <w14:solidFill>
              <w14:schemeClr w14:val="tx1"/>
            </w14:solidFill>
          </w14:textFill>
        </w:rPr>
        <w:t>HRC-S600</w:t>
      </w:r>
      <w:r>
        <w:rPr>
          <w:rFonts w:hint="eastAsia" w:ascii="Calibri" w:hAnsi="Calibri" w:cs="Calibri" w:eastAsiaTheme="minorEastAsia"/>
          <w:b/>
          <w:bCs/>
          <w:color w:val="000000" w:themeColor="text1"/>
          <w:sz w:val="28"/>
          <w:szCs w:val="28"/>
          <w14:textFill>
            <w14:solidFill>
              <w14:schemeClr w14:val="tx1"/>
            </w14:solidFill>
          </w14:textFill>
        </w:rPr>
        <w:t>双光谱测距热成像仪，兼容红外和可见光两个波段，可一键快速切换。具备全天候复对杂环境侦查的能力，既可在白天和低照度的情况下通过可见光清晰成像识别目标细节特征，也可在白天和纯黑无光环境通过红外实现观察，识别隐蔽目标，快速实现敏感目标的发现；是公安执法、查毒缉私、武警反恐、巡视边境、海岸巡逻、单兵夜间侦查等领域理想的产品。</w:t>
      </w:r>
    </w:p>
    <w:p>
      <w:pPr>
        <w:spacing w:line="360" w:lineRule="auto"/>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drawing>
          <wp:inline distT="0" distB="0" distL="114300" distR="114300">
            <wp:extent cx="2599055" cy="1791335"/>
            <wp:effectExtent l="0" t="0" r="10795" b="18415"/>
            <wp:docPr id="3" name="图片 3" descr="87e2e05a45d1e2243f09c0e6db3e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7e2e05a45d1e2243f09c0e6db3e958"/>
                    <pic:cNvPicPr>
                      <a:picLocks noChangeAspect="1"/>
                    </pic:cNvPicPr>
                  </pic:nvPicPr>
                  <pic:blipFill>
                    <a:blip r:embed="rId8" cstate="print"/>
                    <a:srcRect l="30797" t="29620" r="25543" b="25272"/>
                    <a:stretch>
                      <a:fillRect/>
                    </a:stretch>
                  </pic:blipFill>
                  <pic:spPr>
                    <a:xfrm>
                      <a:off x="0" y="0"/>
                      <a:ext cx="2599055" cy="1791335"/>
                    </a:xfrm>
                    <a:prstGeom prst="rect">
                      <a:avLst/>
                    </a:prstGeom>
                  </pic:spPr>
                </pic:pic>
              </a:graphicData>
            </a:graphic>
          </wp:inline>
        </w:drawing>
      </w:r>
      <w:r>
        <w:rPr>
          <w:rFonts w:hint="eastAsia" w:ascii="宋体" w:hAnsi="宋体" w:cs="宋体"/>
          <w:color w:val="000000" w:themeColor="text1"/>
          <w:kern w:val="0"/>
          <w:sz w:val="24"/>
          <w14:textFill>
            <w14:solidFill>
              <w14:schemeClr w14:val="tx1"/>
            </w14:solidFill>
          </w14:textFill>
        </w:rPr>
        <w:drawing>
          <wp:inline distT="0" distB="0" distL="0" distR="0">
            <wp:extent cx="2633345" cy="1828800"/>
            <wp:effectExtent l="0" t="0" r="14605" b="0"/>
            <wp:docPr id="102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15"/>
                    <pic:cNvPicPr>
                      <a:picLocks noChangeAspect="1"/>
                    </pic:cNvPicPr>
                  </pic:nvPicPr>
                  <pic:blipFill>
                    <a:blip r:embed="rId9" cstate="print"/>
                    <a:srcRect r="2755" b="2908"/>
                    <a:stretch>
                      <a:fillRect/>
                    </a:stretch>
                  </pic:blipFill>
                  <pic:spPr>
                    <a:xfrm>
                      <a:off x="0" y="0"/>
                      <a:ext cx="2633345" cy="1828800"/>
                    </a:xfrm>
                    <a:prstGeom prst="rect">
                      <a:avLst/>
                    </a:prstGeom>
                  </pic:spPr>
                </pic:pic>
              </a:graphicData>
            </a:graphic>
          </wp:inline>
        </w:drawing>
      </w:r>
    </w:p>
    <w:p>
      <w:pPr>
        <w:spacing w:line="360" w:lineRule="auto"/>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drawing>
          <wp:inline distT="0" distB="0" distL="114300" distR="114300">
            <wp:extent cx="4876165" cy="2743200"/>
            <wp:effectExtent l="0" t="0" r="635" b="0"/>
            <wp:docPr id="7" name="图片 7" descr="ATNB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TNB0011"/>
                    <pic:cNvPicPr>
                      <a:picLocks noChangeAspect="1"/>
                    </pic:cNvPicPr>
                  </pic:nvPicPr>
                  <pic:blipFill>
                    <a:blip r:embed="rId10" cstate="print"/>
                    <a:stretch>
                      <a:fillRect/>
                    </a:stretch>
                  </pic:blipFill>
                  <pic:spPr>
                    <a:xfrm>
                      <a:off x="0" y="0"/>
                      <a:ext cx="4876165" cy="2743200"/>
                    </a:xfrm>
                    <a:prstGeom prst="rect">
                      <a:avLst/>
                    </a:prstGeom>
                  </pic:spPr>
                </pic:pic>
              </a:graphicData>
            </a:graphic>
          </wp:inline>
        </w:drawing>
      </w:r>
    </w:p>
    <w:p>
      <w:pPr>
        <w:spacing w:line="360" w:lineRule="auto"/>
        <w:jc w:val="left"/>
        <w:rPr>
          <w:rFonts w:ascii="宋体" w:hAnsi="宋体" w:cs="宋体"/>
          <w:b/>
          <w:color w:val="000000" w:themeColor="text1"/>
          <w:spacing w:val="20"/>
          <w:szCs w:val="21"/>
          <w14:textFill>
            <w14:solidFill>
              <w14:schemeClr w14:val="tx1"/>
            </w14:solidFill>
          </w14:textFill>
        </w:rPr>
      </w:pPr>
    </w:p>
    <w:p>
      <w:pPr>
        <w:pStyle w:val="9"/>
        <w:widowControl/>
        <w:spacing w:before="100" w:beforeAutospacing="1" w:after="100" w:afterAutospacing="1"/>
        <w:ind w:firstLine="0" w:firstLineChars="0"/>
        <w:rPr>
          <w:rFonts w:ascii="新宋体" w:hAnsi="新宋体" w:eastAsia="新宋体" w:cs="新宋体"/>
          <w:b/>
          <w:color w:val="000000" w:themeColor="text1"/>
          <w:spacing w:val="20"/>
          <w:sz w:val="24"/>
          <w:szCs w:val="24"/>
          <w14:textFill>
            <w14:solidFill>
              <w14:schemeClr w14:val="tx1"/>
            </w14:solidFill>
          </w14:textFill>
        </w:rPr>
      </w:pPr>
      <w:r>
        <w:rPr>
          <w:rFonts w:hint="eastAsia" w:ascii="新宋体" w:hAnsi="新宋体" w:eastAsia="新宋体" w:cs="新宋体"/>
          <w:b/>
          <w:color w:val="000000" w:themeColor="text1"/>
          <w:spacing w:val="20"/>
          <w:sz w:val="24"/>
          <w:szCs w:val="24"/>
          <w14:textFill>
            <w14:solidFill>
              <w14:schemeClr w14:val="tx1"/>
            </w14:solidFill>
          </w14:textFill>
        </w:rPr>
        <w:t>二、主要技术特点</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红外热成像与可见光双通道一键切换；</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内置GPS定位模块；</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内置电子罗盘，可量测方位；</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可见光36倍光学变焦；</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热成像物镜口径65mm；</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可见光物镜焦距225mm；</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可见光带图像去雾功能，4挡可调；</w:t>
      </w:r>
    </w:p>
    <w:p>
      <w:pPr>
        <w:numPr>
          <w:ilvl w:val="0"/>
          <w:numId w:val="1"/>
        </w:numPr>
        <w:spacing w:line="360" w:lineRule="auto"/>
        <w:ind w:left="357" w:hanging="357"/>
        <w:rPr>
          <w:rFonts w:hint="eastAsia"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可见光带图像稳定功能，3挡可调；</w:t>
      </w:r>
    </w:p>
    <w:p>
      <w:pPr>
        <w:numPr>
          <w:ilvl w:val="0"/>
          <w:numId w:val="1"/>
        </w:numPr>
        <w:spacing w:line="360" w:lineRule="auto"/>
        <w:ind w:left="357" w:hanging="357"/>
        <w:rPr>
          <w:rFonts w:hint="eastAsia"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支持分划样式选择</w:t>
      </w:r>
    </w:p>
    <w:p>
      <w:pPr>
        <w:numPr>
          <w:ilvl w:val="0"/>
          <w:numId w:val="1"/>
        </w:numPr>
        <w:spacing w:line="360" w:lineRule="auto"/>
        <w:ind w:left="357" w:hanging="357"/>
        <w:rPr>
          <w:rFonts w:hint="eastAsia"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支持电量显示</w:t>
      </w:r>
    </w:p>
    <w:p>
      <w:pPr>
        <w:numPr>
          <w:ilvl w:val="0"/>
          <w:numId w:val="1"/>
        </w:numPr>
        <w:spacing w:line="360" w:lineRule="auto"/>
        <w:ind w:left="357" w:hanging="357"/>
        <w:rPr>
          <w:rFonts w:hint="eastAsia"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支持时间显示</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具备拍照、录像功能</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红外波段3种图像模式可调；</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双目OLED显示屏，屏幕大小0.61寸，分辨率1280×1024，可耐高低温环境；</w:t>
      </w:r>
    </w:p>
    <w:p>
      <w:pPr>
        <w:numPr>
          <w:ilvl w:val="0"/>
          <w:numId w:val="1"/>
        </w:numPr>
        <w:spacing w:line="360" w:lineRule="auto"/>
        <w:ind w:left="357" w:hanging="357"/>
        <w:rPr>
          <w:rFonts w:hint="eastAsia"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内置5000米测距模块，并可连续扫描测距；</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内置WIFI</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可以显示/隐藏屏幕数据信息；</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内置俯仰标尺功能，可测目标角度；</w:t>
      </w:r>
    </w:p>
    <w:p>
      <w:pPr>
        <w:numPr>
          <w:ilvl w:val="0"/>
          <w:numId w:val="1"/>
        </w:numPr>
        <w:spacing w:line="360" w:lineRule="auto"/>
        <w:ind w:left="357" w:hanging="357"/>
        <w:rPr>
          <w:rFonts w:ascii="新宋体" w:hAnsi="新宋体" w:eastAsia="新宋体" w:cs="新宋体"/>
          <w:color w:val="000000" w:themeColor="text1"/>
          <w:sz w:val="24"/>
          <w14:textFill>
            <w14:solidFill>
              <w14:schemeClr w14:val="tx1"/>
            </w14:solidFill>
          </w14:textFill>
        </w:rPr>
      </w:pPr>
      <w:r>
        <w:rPr>
          <w:rFonts w:hint="eastAsia" w:ascii="新宋体" w:hAnsi="新宋体" w:eastAsia="新宋体" w:cs="新宋体"/>
          <w:color w:val="000000" w:themeColor="text1"/>
          <w:sz w:val="24"/>
          <w14:textFill>
            <w14:solidFill>
              <w14:schemeClr w14:val="tx1"/>
            </w14:solidFill>
          </w14:textFill>
        </w:rPr>
        <w:t>OLED菜单文字显示为红色；</w:t>
      </w:r>
    </w:p>
    <w:p>
      <w:pPr>
        <w:spacing w:line="360" w:lineRule="auto"/>
        <w:jc w:val="center"/>
        <w:rPr>
          <w:rFonts w:ascii="宋体" w:hAnsi="宋体" w:cs="宋体"/>
          <w:b/>
          <w:color w:val="000000" w:themeColor="text1"/>
          <w:spacing w:val="20"/>
          <w:szCs w:val="21"/>
          <w14:textFill>
            <w14:solidFill>
              <w14:schemeClr w14:val="tx1"/>
            </w14:solidFill>
          </w14:textFill>
        </w:rPr>
      </w:pPr>
      <w:r>
        <w:rPr>
          <w:rFonts w:hint="eastAsia" w:ascii="宋体" w:hAnsi="宋体" w:cs="宋体"/>
          <w:b/>
          <w:color w:val="000000" w:themeColor="text1"/>
          <w:spacing w:val="20"/>
          <w:szCs w:val="21"/>
          <w14:textFill>
            <w14:solidFill>
              <w14:schemeClr w14:val="tx1"/>
            </w14:solidFill>
          </w14:textFill>
        </w:rPr>
        <w:drawing>
          <wp:inline distT="0" distB="0" distL="114300" distR="114300">
            <wp:extent cx="2494280" cy="1871345"/>
            <wp:effectExtent l="0" t="0" r="1270" b="14605"/>
            <wp:docPr id="4" name="图片 4" descr="20191217_162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191217_162829"/>
                    <pic:cNvPicPr>
                      <a:picLocks noChangeAspect="1"/>
                    </pic:cNvPicPr>
                  </pic:nvPicPr>
                  <pic:blipFill>
                    <a:blip r:embed="rId11" cstate="print"/>
                    <a:stretch>
                      <a:fillRect/>
                    </a:stretch>
                  </pic:blipFill>
                  <pic:spPr>
                    <a:xfrm>
                      <a:off x="0" y="0"/>
                      <a:ext cx="2494280" cy="1871345"/>
                    </a:xfrm>
                    <a:prstGeom prst="rect">
                      <a:avLst/>
                    </a:prstGeom>
                  </pic:spPr>
                </pic:pic>
              </a:graphicData>
            </a:graphic>
          </wp:inline>
        </w:drawing>
      </w:r>
      <w:r>
        <w:rPr>
          <w:rFonts w:hint="eastAsia" w:ascii="宋体" w:hAnsi="宋体" w:cs="宋体"/>
          <w:b/>
          <w:color w:val="000000" w:themeColor="text1"/>
          <w:spacing w:val="20"/>
          <w:szCs w:val="21"/>
          <w14:textFill>
            <w14:solidFill>
              <w14:schemeClr w14:val="tx1"/>
            </w14:solidFill>
          </w14:textFill>
        </w:rPr>
        <w:drawing>
          <wp:inline distT="0" distB="0" distL="114300" distR="114300">
            <wp:extent cx="2493010" cy="1870075"/>
            <wp:effectExtent l="0" t="0" r="2540" b="15875"/>
            <wp:docPr id="6" name="图片 6" descr="20191126_084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191126_084610"/>
                    <pic:cNvPicPr>
                      <a:picLocks noChangeAspect="1"/>
                    </pic:cNvPicPr>
                  </pic:nvPicPr>
                  <pic:blipFill>
                    <a:blip r:embed="rId12" cstate="print"/>
                    <a:stretch>
                      <a:fillRect/>
                    </a:stretch>
                  </pic:blipFill>
                  <pic:spPr>
                    <a:xfrm>
                      <a:off x="0" y="0"/>
                      <a:ext cx="2493010" cy="1870075"/>
                    </a:xfrm>
                    <a:prstGeom prst="rect">
                      <a:avLst/>
                    </a:prstGeom>
                  </pic:spPr>
                </pic:pic>
              </a:graphicData>
            </a:graphic>
          </wp:inline>
        </w:drawing>
      </w:r>
    </w:p>
    <w:p>
      <w:pPr>
        <w:pStyle w:val="9"/>
        <w:widowControl/>
        <w:spacing w:before="100" w:beforeAutospacing="1" w:after="100" w:afterAutospacing="1"/>
        <w:ind w:firstLine="0" w:firstLineChars="0"/>
        <w:rPr>
          <w:rFonts w:ascii="新宋体" w:hAnsi="新宋体" w:eastAsia="新宋体" w:cs="新宋体"/>
          <w:b/>
          <w:color w:val="000000" w:themeColor="text1"/>
          <w:spacing w:val="20"/>
          <w:sz w:val="24"/>
          <w:szCs w:val="24"/>
          <w14:textFill>
            <w14:solidFill>
              <w14:schemeClr w14:val="tx1"/>
            </w14:solidFill>
          </w14:textFill>
        </w:rPr>
      </w:pPr>
      <w:r>
        <w:rPr>
          <w:rFonts w:hint="eastAsia" w:ascii="新宋体" w:hAnsi="新宋体" w:eastAsia="新宋体" w:cs="新宋体"/>
          <w:b/>
          <w:color w:val="000000" w:themeColor="text1"/>
          <w:spacing w:val="20"/>
          <w:sz w:val="24"/>
          <w:szCs w:val="24"/>
          <w14:textFill>
            <w14:solidFill>
              <w14:schemeClr w14:val="tx1"/>
            </w14:solidFill>
          </w14:textFill>
        </w:rPr>
        <w:t>三、主要技术指标</w:t>
      </w:r>
    </w:p>
    <w:p>
      <w:pPr>
        <w:spacing w:line="360" w:lineRule="auto"/>
        <w:ind w:left="105" w:leftChars="50" w:firstLine="500" w:firstLineChars="200"/>
        <w:jc w:val="left"/>
        <w:rPr>
          <w:rFonts w:ascii="宋体" w:hAnsi="宋体" w:cs="宋体"/>
          <w:color w:val="000000" w:themeColor="text1"/>
          <w:spacing w:val="20"/>
          <w:szCs w:val="21"/>
          <w14:textFill>
            <w14:solidFill>
              <w14:schemeClr w14:val="tx1"/>
            </w14:solidFill>
          </w14:textFill>
        </w:rPr>
      </w:pPr>
      <w:r>
        <w:rPr>
          <w:rFonts w:hint="default" w:ascii="宋体" w:hAnsi="宋体" w:cs="宋体"/>
          <w:color w:val="000000" w:themeColor="text1"/>
          <w:spacing w:val="20"/>
          <w:szCs w:val="21"/>
          <w14:textFill>
            <w14:solidFill>
              <w14:schemeClr w14:val="tx1"/>
            </w14:solidFill>
          </w14:textFill>
        </w:rPr>
        <w:t>HRC-S600</w:t>
      </w:r>
      <w:r>
        <w:rPr>
          <w:rFonts w:hint="eastAsia" w:ascii="宋体" w:hAnsi="宋体" w:cs="宋体"/>
          <w:color w:val="000000" w:themeColor="text1"/>
          <w:spacing w:val="20"/>
          <w:szCs w:val="21"/>
          <w14:textFill>
            <w14:solidFill>
              <w14:schemeClr w14:val="tx1"/>
            </w14:solidFill>
          </w14:textFill>
        </w:rPr>
        <w:t>双光谱测距热成像仪主要由高分辨率红外热像仪组件、36倍电子变焦可见光相机组件、目镜OLED组件、测距模块和电池组件等组成，形成一个集红外和可见光成像，电池供电的手持系统。</w:t>
      </w:r>
    </w:p>
    <w:p>
      <w:pPr>
        <w:spacing w:line="360" w:lineRule="auto"/>
        <w:ind w:left="105" w:leftChars="50" w:firstLine="420" w:firstLineChars="200"/>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drawing>
          <wp:inline distT="0" distB="0" distL="114300" distR="114300">
            <wp:extent cx="2832100" cy="2792095"/>
            <wp:effectExtent l="0" t="0" r="6350" b="8255"/>
            <wp:docPr id="5" name="图片 5" descr="9e2026eb77980b1990c385dc5ee37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e2026eb77980b1990c385dc5ee374c"/>
                    <pic:cNvPicPr>
                      <a:picLocks noChangeAspect="1"/>
                    </pic:cNvPicPr>
                  </pic:nvPicPr>
                  <pic:blipFill>
                    <a:blip r:embed="rId13" cstate="print"/>
                    <a:srcRect l="23410" t="12142" r="26288" b="13430"/>
                    <a:stretch>
                      <a:fillRect/>
                    </a:stretch>
                  </pic:blipFill>
                  <pic:spPr>
                    <a:xfrm>
                      <a:off x="0" y="0"/>
                      <a:ext cx="2832100" cy="2792095"/>
                    </a:xfrm>
                    <a:prstGeom prst="rect">
                      <a:avLst/>
                    </a:prstGeom>
                  </pic:spPr>
                </pic:pic>
              </a:graphicData>
            </a:graphic>
          </wp:inline>
        </w:drawing>
      </w:r>
    </w:p>
    <w:p>
      <w:pPr>
        <w:pStyle w:val="9"/>
        <w:widowControl/>
        <w:ind w:firstLine="562"/>
        <w:rPr>
          <w:rFonts w:ascii="宋体" w:hAnsi="宋体" w:cs="宋体"/>
          <w:b/>
          <w:color w:val="000000" w:themeColor="text1"/>
          <w:sz w:val="28"/>
          <w:szCs w:val="28"/>
          <w14:textFill>
            <w14:solidFill>
              <w14:schemeClr w14:val="tx1"/>
            </w14:solidFill>
          </w14:textFill>
        </w:rPr>
      </w:pPr>
    </w:p>
    <w:p>
      <w:pPr>
        <w:pStyle w:val="9"/>
        <w:widowControl/>
        <w:ind w:firstLine="562"/>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 xml:space="preserve">技术参数表： </w:t>
      </w:r>
    </w:p>
    <w:tbl>
      <w:tblPr>
        <w:tblStyle w:val="6"/>
        <w:tblpPr w:leftFromText="181" w:rightFromText="181" w:vertAnchor="text" w:horzAnchor="margin" w:tblpY="118"/>
        <w:tblW w:w="8957"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260"/>
        <w:gridCol w:w="6697"/>
      </w:tblGrid>
      <w:tr>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红 外 系 统</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探 测 器</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非制冷焦平面阵列</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分辨率</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640×512</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像元尺寸</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12μm</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响应波段</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7.5-13.5μm</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焦    距</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f=65mm（F#0.9）</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视 场 角</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5.75°</w:t>
            </w:r>
            <w:r>
              <w:rPr>
                <w:rFonts w:ascii="Arial" w:hAnsi="Arial" w:eastAsia="幼圆" w:cs="Arial"/>
                <w:color w:val="000000" w:themeColor="text1"/>
                <w:sz w:val="24"/>
                <w:szCs w:val="24"/>
                <w14:textFill>
                  <w14:solidFill>
                    <w14:schemeClr w14:val="tx1"/>
                  </w14:solidFill>
                </w14:textFill>
              </w:rPr>
              <w:t>×</w:t>
            </w:r>
            <w:r>
              <w:rPr>
                <w:rFonts w:hint="eastAsia" w:ascii="幼圆" w:hAnsi="幼圆" w:eastAsia="幼圆" w:cs="幼圆"/>
                <w:color w:val="000000" w:themeColor="text1"/>
                <w:sz w:val="24"/>
                <w:szCs w:val="24"/>
                <w14:textFill>
                  <w14:solidFill>
                    <w14:schemeClr w14:val="tx1"/>
                  </w14:solidFill>
                </w14:textFill>
              </w:rPr>
              <w:t>4.31°</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空间分辨率</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0.26mrad</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调焦方式</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电动调焦</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N E T D</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≤50mK@30℃</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图像帧频</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≥50Hz</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图像处理</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数字图像细节增强（DDE）</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显    示</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双目OLED显示0.61寸显示屏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分辨率</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1280×1024</w:t>
            </w:r>
          </w:p>
        </w:tc>
      </w:tr>
      <w:tr>
        <w:trPr>
          <w:cantSplit/>
          <w:trHeight w:val="176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侦查距离</w:t>
            </w:r>
          </w:p>
        </w:tc>
        <w:tc>
          <w:tcPr>
            <w:tcW w:w="6697" w:type="dxa"/>
            <w:shd w:val="clear" w:color="auto" w:fill="auto"/>
            <w:tcMar>
              <w:top w:w="0" w:type="dxa"/>
              <w:left w:w="108" w:type="dxa"/>
              <w:bottom w:w="0" w:type="dxa"/>
              <w:right w:w="108" w:type="dxa"/>
            </w:tcMar>
            <w:vAlign w:val="center"/>
          </w:tcPr>
          <w:p>
            <w:pPr>
              <w:pStyle w:val="9"/>
              <w:widowControl/>
              <w:spacing w:line="360" w:lineRule="auto"/>
              <w:ind w:firstLine="0" w:firstLineChars="0"/>
              <w:jc w:val="left"/>
              <w:rPr>
                <w:rFonts w:hint="default" w:cs="Arial" w:asciiTheme="minorEastAsia" w:hAnsiTheme="minorEastAsia" w:eastAsiaTheme="minorEastAsia"/>
                <w:kern w:val="0"/>
                <w:sz w:val="24"/>
              </w:rPr>
            </w:pPr>
            <w:r>
              <w:rPr>
                <w:rFonts w:hint="eastAsia" w:cs="Arial" w:asciiTheme="minorEastAsia" w:hAnsiTheme="minorEastAsia" w:eastAsiaTheme="minorEastAsia"/>
                <w:kern w:val="0"/>
                <w:sz w:val="24"/>
              </w:rPr>
              <w:t>在能见度8km,湿度60%条件下</w:t>
            </w:r>
            <w:r>
              <w:rPr>
                <w:rFonts w:hint="default" w:cs="Arial" w:asciiTheme="minorEastAsia" w:hAnsiTheme="minorEastAsia" w:eastAsiaTheme="minorEastAsia"/>
                <w:kern w:val="0"/>
                <w:sz w:val="24"/>
              </w:rPr>
              <w:t>：</w:t>
            </w:r>
          </w:p>
          <w:p>
            <w:pPr>
              <w:pStyle w:val="9"/>
              <w:widowControl/>
              <w:spacing w:line="360" w:lineRule="auto"/>
              <w:ind w:firstLine="0" w:firstLineChars="0"/>
              <w:jc w:val="left"/>
              <w:rPr>
                <w:rFonts w:cs="Arial" w:asciiTheme="minorEastAsia" w:hAnsiTheme="minorEastAsia" w:eastAsiaTheme="minorEastAsia"/>
                <w:sz w:val="24"/>
              </w:rPr>
            </w:pPr>
            <w:r>
              <w:rPr>
                <w:rFonts w:hint="eastAsia" w:cs="Arial" w:asciiTheme="minorEastAsia" w:hAnsiTheme="minorEastAsia" w:eastAsiaTheme="minorEastAsia"/>
                <w:kern w:val="0"/>
                <w:sz w:val="24"/>
              </w:rPr>
              <w:t>对人识别距离不小于1km</w:t>
            </w:r>
            <w:r>
              <w:rPr>
                <w:rFonts w:hint="eastAsia" w:cs="Arial" w:asciiTheme="minorEastAsia" w:hAnsiTheme="minorEastAsia" w:eastAsiaTheme="minorEastAsia"/>
                <w:sz w:val="24"/>
              </w:rPr>
              <w:t>；</w:t>
            </w:r>
          </w:p>
          <w:p>
            <w:pPr>
              <w:pStyle w:val="9"/>
              <w:widowControl/>
              <w:spacing w:line="360" w:lineRule="auto"/>
              <w:ind w:left="0" w:leftChars="0" w:firstLine="0" w:firstLineChars="0"/>
              <w:jc w:val="left"/>
              <w:rPr>
                <w:rFonts w:cs="Arial" w:asciiTheme="minorEastAsia" w:hAnsiTheme="minorEastAsia" w:eastAsiaTheme="minorEastAsia"/>
                <w:sz w:val="24"/>
              </w:rPr>
            </w:pPr>
            <w:r>
              <w:rPr>
                <w:rFonts w:hint="eastAsia" w:cs="Arial" w:asciiTheme="minorEastAsia" w:hAnsiTheme="minorEastAsia" w:eastAsiaTheme="minorEastAsia"/>
                <w:kern w:val="0"/>
                <w:sz w:val="24"/>
              </w:rPr>
              <w:t>对中型车辆侧面识别距离不小于2.5km</w:t>
            </w:r>
            <w:r>
              <w:rPr>
                <w:rFonts w:hint="eastAsia" w:cs="Arial" w:asciiTheme="minorEastAsia" w:hAnsiTheme="minorEastAsia" w:eastAsiaTheme="minorEastAsia"/>
                <w:sz w:val="24"/>
              </w:rPr>
              <w:t>；</w:t>
            </w:r>
          </w:p>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对中型直升机识别距离不小于5km；</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可 见 光 系 统</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default" w:ascii="幼圆" w:hAnsi="幼圆" w:eastAsia="幼圆" w:cs="幼圆"/>
                <w:color w:val="000000" w:themeColor="text1"/>
                <w:sz w:val="24"/>
                <w:szCs w:val="24"/>
                <w14:textFill>
                  <w14:solidFill>
                    <w14:schemeClr w14:val="tx1"/>
                  </w14:solidFill>
                </w14:textFill>
              </w:rPr>
              <w:t>图像传感器</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1/</w:t>
            </w:r>
            <w:r>
              <w:rPr>
                <w:rFonts w:hint="default" w:ascii="幼圆" w:hAnsi="幼圆" w:eastAsia="幼圆" w:cs="幼圆"/>
                <w:color w:val="000000" w:themeColor="text1"/>
                <w:sz w:val="24"/>
                <w:szCs w:val="24"/>
                <w14:textFill>
                  <w14:solidFill>
                    <w14:schemeClr w14:val="tx1"/>
                  </w14:solidFill>
                </w14:textFill>
              </w:rPr>
              <w:t>1.8</w:t>
            </w:r>
            <w:r>
              <w:rPr>
                <w:rFonts w:hint="eastAsia" w:ascii="幼圆" w:hAnsi="幼圆" w:eastAsia="幼圆" w:cs="幼圆"/>
                <w:color w:val="000000" w:themeColor="text1"/>
                <w:sz w:val="24"/>
                <w:szCs w:val="24"/>
                <w14:textFill>
                  <w14:solidFill>
                    <w14:schemeClr w14:val="tx1"/>
                  </w14:solidFill>
                </w14:textFill>
              </w:rPr>
              <w:t>英寸</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分辨率</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≥1920×1080</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响应波段</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可见光波段，具备透雾功能</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焦    距</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225mm</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变焦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电动（36倍光学变焦系统）</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对焦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自动/电动</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电子快门</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1/100-1/10000秒</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水平清晰度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default" w:ascii="幼圆" w:hAnsi="幼圆" w:eastAsia="幼圆" w:cs="幼圆"/>
                <w:color w:val="000000" w:themeColor="text1"/>
                <w:sz w:val="24"/>
                <w:szCs w:val="24"/>
                <w14:textFill>
                  <w14:solidFill>
                    <w14:schemeClr w14:val="tx1"/>
                  </w14:solidFill>
                </w14:textFill>
              </w:rPr>
              <w:t>大于1100TVL</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最低照度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彩色0.0</w:t>
            </w:r>
            <w:r>
              <w:rPr>
                <w:rFonts w:hint="default" w:ascii="幼圆" w:hAnsi="幼圆" w:eastAsia="幼圆" w:cs="幼圆"/>
                <w:color w:val="000000" w:themeColor="text1"/>
                <w:sz w:val="24"/>
                <w:szCs w:val="24"/>
                <w14:textFill>
                  <w14:solidFill>
                    <w14:schemeClr w14:val="tx1"/>
                  </w14:solidFill>
                </w14:textFill>
              </w:rPr>
              <w:t>01</w:t>
            </w:r>
            <w:r>
              <w:rPr>
                <w:rFonts w:hint="eastAsia" w:ascii="幼圆" w:hAnsi="幼圆" w:eastAsia="幼圆" w:cs="幼圆"/>
                <w:color w:val="000000" w:themeColor="text1"/>
                <w:sz w:val="24"/>
                <w:szCs w:val="24"/>
                <w14:textFill>
                  <w14:solidFill>
                    <w14:schemeClr w14:val="tx1"/>
                  </w14:solidFill>
                </w14:textFill>
              </w:rPr>
              <w:t>Lux(50IRE@F1.5)，黑白0.00</w:t>
            </w:r>
            <w:r>
              <w:rPr>
                <w:rFonts w:hint="default" w:ascii="幼圆" w:hAnsi="幼圆" w:eastAsia="幼圆" w:cs="幼圆"/>
                <w:color w:val="000000" w:themeColor="text1"/>
                <w:sz w:val="24"/>
                <w:szCs w:val="24"/>
                <w14:textFill>
                  <w14:solidFill>
                    <w14:schemeClr w14:val="tx1"/>
                  </w14:solidFill>
                </w14:textFill>
              </w:rPr>
              <w:t>01</w:t>
            </w:r>
            <w:r>
              <w:rPr>
                <w:rFonts w:hint="eastAsia" w:ascii="幼圆" w:hAnsi="幼圆" w:eastAsia="幼圆" w:cs="幼圆"/>
                <w:color w:val="000000" w:themeColor="text1"/>
                <w:sz w:val="24"/>
                <w:szCs w:val="24"/>
                <w14:textFill>
                  <w14:solidFill>
                    <w14:schemeClr w14:val="tx1"/>
                  </w14:solidFill>
                </w14:textFill>
              </w:rPr>
              <w:t>Lux(50IRE@F1.5)</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信噪比</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≥50dB</w:t>
            </w:r>
          </w:p>
        </w:tc>
      </w:tr>
      <w:tr>
        <w:trPr>
          <w:cantSplit/>
          <w:trHeight w:val="44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动态侦测</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支持</w:t>
            </w:r>
          </w:p>
        </w:tc>
      </w:tr>
      <w:tr>
        <w:trPr>
          <w:cantSplit/>
          <w:trHeight w:val="154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侦查距离</w:t>
            </w:r>
          </w:p>
        </w:tc>
        <w:tc>
          <w:tcPr>
            <w:tcW w:w="6697" w:type="dxa"/>
            <w:shd w:val="clear" w:color="auto" w:fill="auto"/>
            <w:tcMar>
              <w:top w:w="0" w:type="dxa"/>
              <w:left w:w="108" w:type="dxa"/>
              <w:bottom w:w="0" w:type="dxa"/>
              <w:right w:w="108" w:type="dxa"/>
            </w:tcMar>
            <w:vAlign w:val="center"/>
          </w:tcPr>
          <w:p>
            <w:pPr>
              <w:pStyle w:val="9"/>
              <w:widowControl/>
              <w:spacing w:line="360" w:lineRule="auto"/>
              <w:ind w:firstLine="0" w:firstLineChars="0"/>
              <w:jc w:val="left"/>
              <w:rPr>
                <w:rFonts w:hint="default" w:cs="Arial" w:asciiTheme="minorEastAsia" w:hAnsiTheme="minorEastAsia" w:eastAsiaTheme="minorEastAsia"/>
                <w:kern w:val="0"/>
                <w:sz w:val="24"/>
              </w:rPr>
            </w:pPr>
            <w:r>
              <w:rPr>
                <w:rFonts w:hint="eastAsia" w:cs="Arial" w:asciiTheme="minorEastAsia" w:hAnsiTheme="minorEastAsia" w:eastAsiaTheme="minorEastAsia"/>
                <w:kern w:val="0"/>
                <w:sz w:val="24"/>
              </w:rPr>
              <w:t>在背景不透空，能见度8km条件下</w:t>
            </w:r>
            <w:r>
              <w:rPr>
                <w:rFonts w:hint="default" w:cs="Arial" w:asciiTheme="minorEastAsia" w:hAnsiTheme="minorEastAsia" w:eastAsiaTheme="minorEastAsia"/>
                <w:kern w:val="0"/>
                <w:sz w:val="24"/>
              </w:rPr>
              <w:t>：</w:t>
            </w:r>
          </w:p>
          <w:p>
            <w:pPr>
              <w:pStyle w:val="9"/>
              <w:widowControl/>
              <w:spacing w:line="360" w:lineRule="auto"/>
              <w:ind w:firstLine="0" w:firstLineChars="0"/>
              <w:jc w:val="left"/>
              <w:rPr>
                <w:rFonts w:cs="Arial" w:asciiTheme="minorEastAsia" w:hAnsiTheme="minorEastAsia" w:eastAsiaTheme="minorEastAsia"/>
                <w:sz w:val="24"/>
              </w:rPr>
            </w:pPr>
            <w:r>
              <w:rPr>
                <w:rFonts w:hint="eastAsia" w:cs="Arial" w:asciiTheme="minorEastAsia" w:hAnsiTheme="minorEastAsia" w:eastAsiaTheme="minorEastAsia"/>
                <w:kern w:val="0"/>
                <w:sz w:val="24"/>
              </w:rPr>
              <w:t>对人识别距离不小于3km</w:t>
            </w:r>
            <w:r>
              <w:rPr>
                <w:rFonts w:hint="eastAsia" w:cs="Arial" w:asciiTheme="minorEastAsia" w:hAnsiTheme="minorEastAsia" w:eastAsiaTheme="minorEastAsia"/>
                <w:sz w:val="24"/>
              </w:rPr>
              <w:t>；</w:t>
            </w:r>
          </w:p>
          <w:p>
            <w:pPr>
              <w:pStyle w:val="9"/>
              <w:widowControl/>
              <w:spacing w:line="360" w:lineRule="auto"/>
              <w:ind w:left="0" w:leftChars="0" w:firstLine="0" w:firstLineChars="0"/>
              <w:jc w:val="left"/>
              <w:rPr>
                <w:rFonts w:cs="Arial" w:asciiTheme="minorEastAsia" w:hAnsiTheme="minorEastAsia" w:eastAsiaTheme="minorEastAsia"/>
                <w:sz w:val="24"/>
              </w:rPr>
            </w:pPr>
            <w:r>
              <w:rPr>
                <w:rFonts w:hint="eastAsia" w:cs="Arial" w:asciiTheme="minorEastAsia" w:hAnsiTheme="minorEastAsia" w:eastAsiaTheme="minorEastAsia"/>
                <w:kern w:val="0"/>
                <w:sz w:val="24"/>
              </w:rPr>
              <w:t>对中型车辆侧面识别距离不小于5km</w:t>
            </w:r>
            <w:r>
              <w:rPr>
                <w:rFonts w:hint="eastAsia" w:cs="Arial" w:asciiTheme="minorEastAsia" w:hAnsiTheme="minorEastAsia" w:eastAsiaTheme="minorEastAsia"/>
                <w:sz w:val="24"/>
              </w:rPr>
              <w:t>；</w:t>
            </w:r>
          </w:p>
          <w:p>
            <w:pPr>
              <w:pStyle w:val="9"/>
              <w:widowControl/>
              <w:spacing w:line="360" w:lineRule="auto"/>
              <w:ind w:firstLineChars="0"/>
              <w:jc w:val="left"/>
              <w:rPr>
                <w:rFonts w:cs="Arial" w:asciiTheme="minorEastAsia" w:hAnsiTheme="minorEastAsia" w:eastAsiaTheme="minorEastAsia"/>
                <w:sz w:val="24"/>
              </w:rPr>
            </w:pPr>
            <w:r>
              <w:rPr>
                <w:rFonts w:hint="eastAsia" w:cs="Arial" w:asciiTheme="minorEastAsia" w:hAnsiTheme="minorEastAsia" w:eastAsiaTheme="minorEastAsia"/>
                <w:kern w:val="0"/>
                <w:sz w:val="24"/>
              </w:rPr>
              <w:t>对中型直升机识别距离不小于6km；</w:t>
            </w:r>
          </w:p>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both"/>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测 距 功 能</w:t>
            </w:r>
          </w:p>
        </w:tc>
      </w:tr>
      <w:tr>
        <w:trPr>
          <w:cantSplit/>
          <w:trHeight w:val="425" w:hRule="exact"/>
        </w:trPr>
        <w:tc>
          <w:tcPr>
            <w:tcW w:w="2260" w:type="dxa"/>
            <w:shd w:val="clear" w:color="auto" w:fill="auto"/>
            <w:tcMar>
              <w:top w:w="0" w:type="dxa"/>
              <w:left w:w="108" w:type="dxa"/>
              <w:bottom w:w="0" w:type="dxa"/>
              <w:right w:w="108" w:type="dxa"/>
            </w:tcMar>
            <w:vAlign w:val="top"/>
          </w:tcPr>
          <w:p>
            <w:pPr>
              <w:pStyle w:val="9"/>
              <w:widowControl/>
              <w:ind w:firstLine="0" w:firstLineChars="0"/>
              <w:jc w:val="both"/>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激光测距</w:t>
            </w:r>
          </w:p>
        </w:tc>
        <w:tc>
          <w:tcPr>
            <w:tcW w:w="6697" w:type="dxa"/>
            <w:shd w:val="clear" w:color="auto" w:fill="auto"/>
            <w:tcMar>
              <w:top w:w="0" w:type="dxa"/>
              <w:left w:w="108" w:type="dxa"/>
              <w:bottom w:w="0" w:type="dxa"/>
              <w:right w:w="108" w:type="dxa"/>
            </w:tcMar>
            <w:vAlign w:val="top"/>
          </w:tcPr>
          <w:p>
            <w:pPr>
              <w:pStyle w:val="9"/>
              <w:widowControl/>
              <w:ind w:firstLine="0" w:firstLineChars="0"/>
              <w:jc w:val="both"/>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可选2000米、5000米、10000米</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top"/>
          </w:tcPr>
          <w:p>
            <w:pPr>
              <w:pStyle w:val="9"/>
              <w:widowControl/>
              <w:ind w:firstLine="0" w:firstLineChars="0"/>
              <w:jc w:val="both"/>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激光波长</w:t>
            </w:r>
          </w:p>
        </w:tc>
        <w:tc>
          <w:tcPr>
            <w:tcW w:w="6697" w:type="dxa"/>
            <w:shd w:val="clear" w:color="auto" w:fill="auto"/>
            <w:tcMar>
              <w:top w:w="0" w:type="dxa"/>
              <w:left w:w="108" w:type="dxa"/>
              <w:bottom w:w="0" w:type="dxa"/>
              <w:right w:w="108" w:type="dxa"/>
            </w:tcMar>
            <w:vAlign w:val="top"/>
          </w:tcPr>
          <w:p>
            <w:pPr>
              <w:pStyle w:val="9"/>
              <w:widowControl/>
              <w:ind w:firstLine="0" w:firstLineChars="0"/>
              <w:jc w:val="both"/>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905nm</w:t>
            </w:r>
            <w:r>
              <w:rPr>
                <w:rFonts w:hint="default" w:ascii="幼圆" w:hAnsi="幼圆" w:eastAsia="幼圆" w:cs="幼圆"/>
                <w:color w:val="000000" w:themeColor="text1"/>
                <w:sz w:val="24"/>
                <w:szCs w:val="24"/>
                <w14:textFill>
                  <w14:solidFill>
                    <w14:schemeClr w14:val="tx1"/>
                  </w14:solidFill>
                </w14:textFill>
              </w:rPr>
              <w:t>/</w:t>
            </w:r>
            <w:r>
              <w:rPr>
                <w:rFonts w:hint="eastAsia" w:ascii="幼圆" w:hAnsi="幼圆" w:eastAsia="幼圆" w:cs="幼圆"/>
                <w:color w:val="000000" w:themeColor="text1"/>
                <w:sz w:val="24"/>
                <w:szCs w:val="24"/>
                <w14:textFill>
                  <w14:solidFill>
                    <w14:schemeClr w14:val="tx1"/>
                  </w14:solidFill>
                </w14:textFill>
              </w:rPr>
              <w:t>1535±5nm,人眼安全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345" w:hRule="exact"/>
        </w:trPr>
        <w:tc>
          <w:tcPr>
            <w:tcW w:w="2260" w:type="dxa"/>
            <w:shd w:val="clear" w:color="auto" w:fill="auto"/>
            <w:tcMar>
              <w:top w:w="0" w:type="dxa"/>
              <w:left w:w="108" w:type="dxa"/>
              <w:bottom w:w="0" w:type="dxa"/>
              <w:right w:w="108" w:type="dxa"/>
            </w:tcMar>
            <w:vAlign w:val="top"/>
          </w:tcPr>
          <w:p>
            <w:pPr>
              <w:pStyle w:val="9"/>
              <w:widowControl/>
              <w:ind w:firstLine="0" w:firstLineChars="0"/>
              <w:jc w:val="both"/>
              <w:rPr>
                <w:rFonts w:hint="eastAsia" w:ascii="幼圆" w:hAnsi="幼圆" w:eastAsia="幼圆" w:cs="幼圆"/>
                <w:color w:val="000000" w:themeColor="text1"/>
                <w:sz w:val="24"/>
                <w:szCs w:val="24"/>
                <w14:textFill>
                  <w14:solidFill>
                    <w14:schemeClr w14:val="tx1"/>
                  </w14:solidFill>
                </w14:textFill>
              </w:rPr>
            </w:pPr>
            <w:r>
              <w:rPr>
                <w:rFonts w:hint="eastAsia" w:asciiTheme="minorEastAsia" w:hAnsiTheme="minorEastAsia" w:eastAsiaTheme="minorEastAsia" w:cstheme="minorEastAsia"/>
                <w:kern w:val="0"/>
                <w:sz w:val="24"/>
              </w:rPr>
              <w:t>测距方式</w:t>
            </w:r>
          </w:p>
        </w:tc>
        <w:tc>
          <w:tcPr>
            <w:tcW w:w="6697" w:type="dxa"/>
            <w:shd w:val="clear" w:color="auto" w:fill="auto"/>
            <w:tcMar>
              <w:top w:w="0" w:type="dxa"/>
              <w:left w:w="108" w:type="dxa"/>
              <w:bottom w:w="0" w:type="dxa"/>
              <w:right w:w="108" w:type="dxa"/>
            </w:tcMar>
            <w:vAlign w:val="top"/>
          </w:tcPr>
          <w:p>
            <w:pPr>
              <w:pStyle w:val="9"/>
              <w:widowControl/>
              <w:ind w:firstLine="0" w:firstLineChars="0"/>
              <w:jc w:val="both"/>
              <w:rPr>
                <w:rFonts w:hint="eastAsia" w:ascii="幼圆" w:hAnsi="幼圆" w:eastAsia="幼圆" w:cs="幼圆"/>
                <w:color w:val="000000" w:themeColor="text1"/>
                <w:sz w:val="24"/>
                <w:szCs w:val="24"/>
                <w14:textFill>
                  <w14:solidFill>
                    <w14:schemeClr w14:val="tx1"/>
                  </w14:solidFill>
                </w14:textFill>
              </w:rPr>
            </w:pPr>
            <w:r>
              <w:rPr>
                <w:rFonts w:hint="eastAsia" w:asciiTheme="minorEastAsia" w:hAnsiTheme="minorEastAsia" w:eastAsiaTheme="minorEastAsia" w:cstheme="minorEastAsia"/>
                <w:kern w:val="0"/>
                <w:sz w:val="24"/>
              </w:rPr>
              <w:t>具备单次测距和连续测距两种方式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2225" w:hRule="exact"/>
        </w:trPr>
        <w:tc>
          <w:tcPr>
            <w:tcW w:w="2260" w:type="dxa"/>
            <w:shd w:val="clear" w:color="auto" w:fill="auto"/>
            <w:tcMar>
              <w:top w:w="0" w:type="dxa"/>
              <w:left w:w="108" w:type="dxa"/>
              <w:bottom w:w="0" w:type="dxa"/>
              <w:right w:w="108" w:type="dxa"/>
            </w:tcMar>
            <w:vAlign w:val="center"/>
          </w:tcPr>
          <w:p>
            <w:pPr>
              <w:spacing w:line="360" w:lineRule="auto"/>
              <w:jc w:val="both"/>
              <w:rPr>
                <w:rFonts w:hint="eastAsia" w:ascii="幼圆" w:hAnsi="幼圆" w:eastAsia="幼圆" w:cs="幼圆"/>
                <w:color w:val="000000" w:themeColor="text1"/>
                <w:sz w:val="24"/>
                <w:szCs w:val="24"/>
                <w14:textFill>
                  <w14:solidFill>
                    <w14:schemeClr w14:val="tx1"/>
                  </w14:solidFill>
                </w14:textFill>
              </w:rPr>
            </w:pPr>
            <w:r>
              <w:rPr>
                <w:rFonts w:hint="eastAsia" w:asciiTheme="minorEastAsia" w:hAnsiTheme="minorEastAsia" w:eastAsiaTheme="minorEastAsia" w:cstheme="minorEastAsia"/>
                <w:kern w:val="0"/>
                <w:sz w:val="24"/>
              </w:rPr>
              <w:t>测距能力</w:t>
            </w:r>
          </w:p>
        </w:tc>
        <w:tc>
          <w:tcPr>
            <w:tcW w:w="6697" w:type="dxa"/>
            <w:shd w:val="clear" w:color="auto" w:fill="auto"/>
            <w:tcMar>
              <w:top w:w="0" w:type="dxa"/>
              <w:left w:w="108" w:type="dxa"/>
              <w:bottom w:w="0" w:type="dxa"/>
              <w:right w:w="108" w:type="dxa"/>
            </w:tcMar>
            <w:vAlign w:val="center"/>
          </w:tcPr>
          <w:p>
            <w:pPr>
              <w:spacing w:line="360" w:lineRule="auto"/>
              <w:jc w:val="both"/>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在能见度8km～10km，相对湿度40％～80％的条件下</w:t>
            </w:r>
          </w:p>
          <w:p>
            <w:pPr>
              <w:spacing w:line="360" w:lineRule="auto"/>
              <w:jc w:val="both"/>
              <w:rPr>
                <w:rFonts w:asciiTheme="minorEastAsia" w:hAnsiTheme="minorEastAsia" w:eastAsiaTheme="minorEastAsia"/>
                <w:kern w:val="0"/>
                <w:sz w:val="24"/>
              </w:rPr>
            </w:pPr>
            <w:r>
              <w:rPr>
                <w:rFonts w:hint="eastAsia" w:asciiTheme="minorEastAsia" w:hAnsiTheme="minorEastAsia" w:eastAsiaTheme="minorEastAsia"/>
                <w:kern w:val="0"/>
                <w:sz w:val="24"/>
              </w:rPr>
              <w:t>最小测程：≤50m；</w:t>
            </w:r>
          </w:p>
          <w:p>
            <w:pPr>
              <w:spacing w:line="360" w:lineRule="auto"/>
              <w:jc w:val="both"/>
              <w:rPr>
                <w:rFonts w:hint="eastAsia" w:ascii="幼圆" w:hAnsi="幼圆" w:eastAsia="幼圆" w:cs="幼圆"/>
                <w:color w:val="000000" w:themeColor="text1"/>
                <w:sz w:val="24"/>
                <w:szCs w:val="24"/>
                <w14:textFill>
                  <w14:solidFill>
                    <w14:schemeClr w14:val="tx1"/>
                  </w14:solidFill>
                </w14:textFill>
              </w:rPr>
            </w:pPr>
            <w:r>
              <w:rPr>
                <w:rFonts w:hint="eastAsia" w:asciiTheme="minorEastAsia" w:hAnsiTheme="minorEastAsia" w:eastAsiaTheme="minorEastAsia"/>
                <w:kern w:val="0"/>
                <w:sz w:val="24"/>
              </w:rPr>
              <w:t>对地面典型大目标（3m×3m标准目标反射率≥0.3）的最大测距不小于5km。</w:t>
            </w:r>
          </w:p>
        </w:tc>
      </w:tr>
      <w:tr>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spacing w:line="360" w:lineRule="auto"/>
              <w:ind w:firstLine="0" w:firstLineChars="0"/>
              <w:jc w:val="left"/>
              <w:rPr>
                <w:rFonts w:cs="Arial" w:asciiTheme="minorEastAsia" w:hAnsiTheme="minorEastAsia" w:eastAsiaTheme="minorEastAsia"/>
                <w:b/>
                <w:sz w:val="24"/>
              </w:rPr>
            </w:pPr>
            <w:r>
              <w:rPr>
                <w:rFonts w:hint="eastAsia" w:cs="Arial" w:asciiTheme="minorEastAsia" w:hAnsiTheme="minorEastAsia" w:eastAsiaTheme="minorEastAsia"/>
                <w:b/>
                <w:kern w:val="0"/>
                <w:sz w:val="24"/>
              </w:rPr>
              <w:t>无线网络传输模块</w:t>
            </w:r>
            <w:r>
              <w:rPr>
                <w:rFonts w:hint="default" w:cs="Arial" w:asciiTheme="minorEastAsia" w:hAnsiTheme="minorEastAsia" w:eastAsiaTheme="minorEastAsia"/>
                <w:b/>
                <w:kern w:val="0"/>
                <w:sz w:val="24"/>
              </w:rPr>
              <w:t>(可选）</w:t>
            </w:r>
          </w:p>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编码类型</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H.264</w:t>
            </w:r>
            <w:r>
              <w:rPr>
                <w:rFonts w:hint="default" w:ascii="幼圆" w:hAnsi="幼圆" w:eastAsia="幼圆" w:cs="幼圆"/>
                <w:color w:val="000000" w:themeColor="text1"/>
                <w:sz w:val="24"/>
                <w:szCs w:val="24"/>
                <w14:textFill>
                  <w14:solidFill>
                    <w14:schemeClr w14:val="tx1"/>
                  </w14:solidFill>
                </w14:textFill>
              </w:rPr>
              <w:t>/</w:t>
            </w:r>
            <w:r>
              <w:rPr>
                <w:rFonts w:hint="eastAsia" w:ascii="幼圆" w:hAnsi="幼圆" w:eastAsia="幼圆" w:cs="幼圆"/>
                <w:color w:val="000000" w:themeColor="text1"/>
                <w:sz w:val="24"/>
                <w:szCs w:val="24"/>
                <w14:textFill>
                  <w14:solidFill>
                    <w14:schemeClr w14:val="tx1"/>
                  </w14:solidFill>
                </w14:textFill>
              </w:rPr>
              <w:t>H.265；</w:t>
            </w:r>
          </w:p>
        </w:tc>
      </w:tr>
      <w:tr>
        <w:trPr>
          <w:cantSplit/>
          <w:trHeight w:val="30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传输距离</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林区环境≥0.8km；城市环境≥1.5km</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30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组网模式</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点对点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30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调制方式</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TDD-OFDM</w:t>
            </w:r>
          </w:p>
        </w:tc>
      </w:tr>
      <w:tr>
        <w:trPr>
          <w:cantSplit/>
          <w:trHeight w:val="30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图像制式</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PAL或NTSC</w:t>
            </w:r>
          </w:p>
        </w:tc>
      </w:tr>
      <w:tr>
        <w:trPr>
          <w:cantSplit/>
          <w:trHeight w:val="30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工作频段</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500MHz～560MHz</w:t>
            </w:r>
          </w:p>
        </w:tc>
      </w:tr>
      <w:tr>
        <w:trPr>
          <w:cantSplit/>
          <w:trHeight w:val="30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最大传输速率</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8Mbps</w:t>
            </w:r>
          </w:p>
        </w:tc>
      </w:tr>
      <w:tr>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存 储 功 能</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存储方式</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SD卡32G</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录像存储</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AVI格式，可至少存储5小时录像文件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电 源 及 接 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电池类型</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锂电池，可充电</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电池工作时间</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5小时连续工作</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充电类型</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智能充电器</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外接电源</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DC 9-12V</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功    耗</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≤5W</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自动休眠</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OLED自动感应休眠</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数据传输</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USB</w:t>
            </w:r>
          </w:p>
        </w:tc>
      </w:tr>
      <w:tr>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default" w:ascii="幼圆" w:hAnsi="幼圆" w:eastAsia="幼圆" w:cs="幼圆"/>
                <w:color w:val="000000" w:themeColor="text1"/>
                <w:sz w:val="24"/>
                <w:szCs w:val="24"/>
                <w14:textFill>
                  <w14:solidFill>
                    <w14:schemeClr w14:val="tx1"/>
                  </w14:solidFill>
                </w14:textFill>
              </w:rPr>
              <w:t>其它</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目镜视度调整范围</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-4～+4屈光度</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开机启动时间</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Arial" w:asciiTheme="minorEastAsia" w:hAnsiTheme="minorEastAsia" w:eastAsiaTheme="minorEastAsia"/>
                <w:kern w:val="0"/>
                <w:sz w:val="24"/>
              </w:rPr>
              <w:t>不大于30s</w:t>
            </w:r>
          </w:p>
        </w:tc>
      </w:tr>
      <w:tr>
        <w:trPr>
          <w:cantSplit/>
          <w:trHeight w:val="9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r>
              <w:rPr>
                <w:rFonts w:hint="eastAsia" w:cs="宋体" w:asciiTheme="minorEastAsia" w:hAnsiTheme="minorEastAsia" w:eastAsiaTheme="minorEastAsia"/>
                <w:kern w:val="0"/>
                <w:sz w:val="24"/>
              </w:rPr>
              <w:t>使用方式</w:t>
            </w:r>
          </w:p>
        </w:tc>
        <w:tc>
          <w:tcPr>
            <w:tcW w:w="6697" w:type="dxa"/>
            <w:shd w:val="clear" w:color="auto" w:fill="auto"/>
            <w:tcMar>
              <w:top w:w="0" w:type="dxa"/>
              <w:left w:w="108" w:type="dxa"/>
              <w:bottom w:w="0" w:type="dxa"/>
              <w:right w:w="108" w:type="dxa"/>
            </w:tcMar>
            <w:vAlign w:val="center"/>
          </w:tcPr>
          <w:p>
            <w:pPr>
              <w:pStyle w:val="9"/>
              <w:widowControl/>
              <w:spacing w:line="360" w:lineRule="auto"/>
              <w:ind w:left="0" w:leftChars="0" w:firstLine="0" w:firstLineChars="0"/>
              <w:jc w:val="left"/>
              <w:rPr>
                <w:rFonts w:asciiTheme="minorEastAsia" w:hAnsiTheme="minorEastAsia" w:eastAsiaTheme="minorEastAsia"/>
                <w:kern w:val="0"/>
                <w:sz w:val="24"/>
              </w:rPr>
            </w:pPr>
            <w:r>
              <w:rPr>
                <w:rFonts w:hint="eastAsia" w:asciiTheme="minorEastAsia" w:hAnsiTheme="minorEastAsia" w:eastAsiaTheme="minorEastAsia"/>
                <w:kern w:val="0"/>
                <w:sz w:val="24"/>
              </w:rPr>
              <w:t>支持手持和标准三脚架接口；支持望远镜和无线网络传输模块可拆卸，即插即用。</w:t>
            </w:r>
          </w:p>
          <w:p>
            <w:pPr>
              <w:pStyle w:val="9"/>
              <w:widowControl/>
              <w:ind w:firstLine="0" w:firstLineChars="0"/>
              <w:jc w:val="left"/>
              <w:rPr>
                <w:rFonts w:hint="eastAsia" w:ascii="幼圆" w:hAnsi="幼圆" w:eastAsia="幼圆" w:cs="幼圆"/>
                <w:color w:val="000000" w:themeColor="text1"/>
                <w:sz w:val="24"/>
                <w:szCs w:val="24"/>
                <w14:textFill>
                  <w14:solidFill>
                    <w14:schemeClr w14:val="tx1"/>
                  </w14:solidFill>
                </w14:textFill>
              </w:rPr>
            </w:pPr>
          </w:p>
        </w:tc>
      </w:tr>
      <w:tr>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环 境 参 数</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工作温度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-20℃ - +50℃</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存储温度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-40℃ - +70℃</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湿度</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工作及储存在10% 到 95%下,非冷凝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防护等级</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IP67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8957" w:type="dxa"/>
            <w:gridSpan w:val="2"/>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b/>
                <w:bCs/>
                <w:color w:val="000000" w:themeColor="text1"/>
                <w:sz w:val="24"/>
                <w:szCs w:val="24"/>
                <w14:textFill>
                  <w14:solidFill>
                    <w14:schemeClr w14:val="tx1"/>
                  </w14:solidFill>
                </w14:textFill>
              </w:rPr>
              <w:t>物 理 特 性</w:t>
            </w:r>
          </w:p>
        </w:tc>
      </w:tr>
      <w:tr>
        <w:trPr>
          <w:cantSplit/>
          <w:trHeight w:val="425" w:hRule="exact"/>
        </w:trPr>
        <w:tc>
          <w:tcPr>
            <w:tcW w:w="2260"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外观尺寸</w:t>
            </w:r>
          </w:p>
        </w:tc>
        <w:tc>
          <w:tcPr>
            <w:tcW w:w="6697" w:type="dxa"/>
            <w:shd w:val="clear" w:color="auto" w:fill="auto"/>
            <w:tcMar>
              <w:top w:w="0" w:type="dxa"/>
              <w:left w:w="108" w:type="dxa"/>
              <w:bottom w:w="0" w:type="dxa"/>
              <w:right w:w="108" w:type="dxa"/>
            </w:tcMar>
            <w:vAlign w:val="center"/>
          </w:tcPr>
          <w:p>
            <w:pPr>
              <w:pStyle w:val="9"/>
              <w:widowControl/>
              <w:ind w:firstLine="0" w:firstLineChars="0"/>
              <w:jc w:val="left"/>
              <w:rPr>
                <w:rFonts w:ascii="幼圆" w:hAnsi="幼圆" w:eastAsia="幼圆" w:cs="幼圆"/>
                <w:color w:val="000000" w:themeColor="text1"/>
                <w:sz w:val="24"/>
                <w:szCs w:val="24"/>
                <w14:textFill>
                  <w14:solidFill>
                    <w14:schemeClr w14:val="tx1"/>
                  </w14:solidFill>
                </w14:textFill>
              </w:rPr>
            </w:pPr>
            <w:r>
              <w:rPr>
                <w:rFonts w:hint="eastAsia" w:ascii="幼圆" w:hAnsi="幼圆" w:eastAsia="幼圆" w:cs="幼圆"/>
                <w:color w:val="000000" w:themeColor="text1"/>
                <w:sz w:val="24"/>
                <w:szCs w:val="24"/>
                <w14:textFill>
                  <w14:solidFill>
                    <w14:schemeClr w14:val="tx1"/>
                  </w14:solidFill>
                </w14:textFill>
              </w:rPr>
              <w:t>≤210mm x 185mm x 100mm</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25" w:hRule="exact"/>
        </w:trPr>
        <w:tc>
          <w:tcPr>
            <w:tcW w:w="2260" w:type="dxa"/>
            <w:shd w:val="clear" w:color="auto" w:fill="auto"/>
            <w:tcMar>
              <w:top w:w="0" w:type="dxa"/>
              <w:left w:w="108" w:type="dxa"/>
              <w:bottom w:w="0" w:type="dxa"/>
              <w:right w:w="108" w:type="dxa"/>
            </w:tcMar>
            <w:vAlign w:val="center"/>
          </w:tcPr>
          <w:p>
            <w:pPr>
              <w:pStyle w:val="9"/>
              <w:ind w:firstLine="0" w:firstLineChars="0"/>
              <w:jc w:val="left"/>
              <w:rPr>
                <w:rFonts w:ascii="幼圆" w:hAnsi="幼圆" w:eastAsia="幼圆" w:cs="幼圆"/>
                <w:color w:val="000000" w:themeColor="text1"/>
                <w:sz w:val="24"/>
                <w:szCs w:val="28"/>
                <w14:textFill>
                  <w14:solidFill>
                    <w14:schemeClr w14:val="tx1"/>
                  </w14:solidFill>
                </w14:textFill>
              </w:rPr>
            </w:pPr>
            <w:r>
              <w:rPr>
                <w:rFonts w:hint="eastAsia" w:ascii="幼圆" w:hAnsi="幼圆" w:eastAsia="幼圆" w:cs="幼圆"/>
                <w:color w:val="000000" w:themeColor="text1"/>
                <w:sz w:val="24"/>
                <w:szCs w:val="28"/>
                <w14:textFill>
                  <w14:solidFill>
                    <w14:schemeClr w14:val="tx1"/>
                  </w14:solidFill>
                </w14:textFill>
              </w:rPr>
              <w:t>重    量</w:t>
            </w:r>
          </w:p>
        </w:tc>
        <w:tc>
          <w:tcPr>
            <w:tcW w:w="6697" w:type="dxa"/>
            <w:shd w:val="clear" w:color="auto" w:fill="auto"/>
            <w:tcMar>
              <w:top w:w="0" w:type="dxa"/>
              <w:left w:w="108" w:type="dxa"/>
              <w:bottom w:w="0" w:type="dxa"/>
              <w:right w:w="108" w:type="dxa"/>
            </w:tcMar>
            <w:vAlign w:val="center"/>
          </w:tcPr>
          <w:p>
            <w:pPr>
              <w:pStyle w:val="9"/>
              <w:ind w:left="0" w:leftChars="0" w:firstLine="0" w:firstLineChars="0"/>
              <w:jc w:val="left"/>
              <w:rPr>
                <w:rFonts w:ascii="幼圆" w:hAnsi="幼圆" w:eastAsia="幼圆" w:cs="幼圆"/>
                <w:color w:val="000000" w:themeColor="text1"/>
                <w:sz w:val="24"/>
                <w:szCs w:val="28"/>
                <w14:textFill>
                  <w14:solidFill>
                    <w14:schemeClr w14:val="tx1"/>
                  </w14:solidFill>
                </w14:textFill>
              </w:rPr>
            </w:pPr>
            <w:r>
              <w:rPr>
                <w:rFonts w:hint="eastAsia" w:ascii="幼圆" w:hAnsi="幼圆" w:eastAsia="幼圆" w:cs="幼圆"/>
                <w:color w:val="000000" w:themeColor="text1"/>
                <w:sz w:val="24"/>
                <w:szCs w:val="28"/>
                <w14:textFill>
                  <w14:solidFill>
                    <w14:schemeClr w14:val="tx1"/>
                  </w14:solidFill>
                </w14:textFill>
              </w:rPr>
              <w:t>≤2.7kg（含电池）</w:t>
            </w:r>
          </w:p>
        </w:tc>
      </w:tr>
    </w:tbl>
    <w:p>
      <w:pPr>
        <w:rPr>
          <w:rFonts w:ascii="宋体" w:hAnsi="宋体" w:cs="宋体"/>
          <w:color w:val="000000" w:themeColor="text1"/>
          <w:szCs w:val="21"/>
          <w14:textFill>
            <w14:solidFill>
              <w14:schemeClr w14:val="tx1"/>
            </w14:solidFill>
          </w14:textFill>
        </w:rPr>
      </w:pPr>
    </w:p>
    <w:sectPr>
      <w:headerReference r:id="rId3" w:type="default"/>
      <w:footerReference r:id="rId4" w:type="default"/>
      <w:pgSz w:w="11906" w:h="16838"/>
      <w:pgMar w:top="1440" w:right="1800" w:bottom="1440" w:left="1800"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新宋体">
    <w:altName w:val="方正书宋_GBK"/>
    <w:panose1 w:val="02010609030101010101"/>
    <w:charset w:val="86"/>
    <w:family w:val="modern"/>
    <w:pitch w:val="default"/>
    <w:sig w:usb0="00000000" w:usb1="00000000" w:usb2="00000016" w:usb3="00000000" w:csb0="00040001" w:csb1="00000000"/>
  </w:font>
  <w:font w:name="幼圆">
    <w:altName w:val="华文宋体"/>
    <w:panose1 w:val="02010509060101010101"/>
    <w:charset w:val="86"/>
    <w:family w:val="modern"/>
    <w:pitch w:val="default"/>
    <w:sig w:usb0="00000000" w:usb1="00000000" w:usb2="00000010" w:usb3="00000000" w:csb0="00040000" w:csb1="00000000"/>
  </w:font>
  <w:font w:name="Arial">
    <w:panose1 w:val="020B0604020202090204"/>
    <w:charset w:val="00"/>
    <w:family w:val="swiss"/>
    <w:pitch w:val="default"/>
    <w:sig w:usb0="E0000AFF" w:usb1="00007843" w:usb2="00000001" w:usb3="00000000" w:csb0="400001BF" w:csb1="DFF70000"/>
  </w:font>
  <w:font w:name="华文宋体">
    <w:panose1 w:val="02010600040101010101"/>
    <w:charset w:val="86"/>
    <w:family w:val="auto"/>
    <w:pitch w:val="default"/>
    <w:sig w:usb0="80000287" w:usb1="280F3C52" w:usb2="00000016" w:usb3="00000000" w:csb0="0004001F" w:csb1="00000000"/>
  </w:font>
  <w:font w:name="黑体">
    <w:panose1 w:val="02010800040101010101"/>
    <w:charset w:val="86"/>
    <w:family w:val="modern"/>
    <w:pitch w:val="default"/>
    <w:sig w:usb0="00000001" w:usb1="080F0000" w:usb2="00000000" w:usb3="00000000" w:csb0="00040000" w:csb1="00000000"/>
  </w:font>
  <w:font w:name="Courier New">
    <w:panose1 w:val="02070409020205090404"/>
    <w:charset w:val="00"/>
    <w:family w:val="modern"/>
    <w:pitch w:val="default"/>
    <w:sig w:usb0="E0000AFF" w:usb1="40007843" w:usb2="00000001" w:usb3="00000000" w:csb0="400001BF" w:csb1="DFF70000"/>
  </w:font>
  <w:font w:name="楷体_GB2312">
    <w:altName w:val="汉仪楷体简"/>
    <w:panose1 w:val="00000000000000000000"/>
    <w:charset w:val="86"/>
    <w:family w:val="modern"/>
    <w:pitch w:val="default"/>
    <w:sig w:usb0="00000000" w:usb1="00000000" w:usb2="00000000" w:usb3="00000000" w:csb0="00040000" w:csb1="00000000"/>
  </w:font>
  <w:font w:name="Garamond">
    <w:altName w:val="苹方-简"/>
    <w:panose1 w:val="02020404030301010803"/>
    <w:charset w:val="00"/>
    <w:family w:val="roman"/>
    <w:pitch w:val="default"/>
    <w:sig w:usb0="00000000" w:usb1="00000000" w:usb2="00000000" w:usb3="00000000" w:csb0="0000009F" w:csb1="00000000"/>
  </w:font>
  <w:font w:name="Century">
    <w:altName w:val="苹方-简"/>
    <w:panose1 w:val="02040604050505020304"/>
    <w:charset w:val="00"/>
    <w:family w:val="roman"/>
    <w:pitch w:val="default"/>
    <w:sig w:usb0="00000000" w:usb1="00000000" w:usb2="00000000" w:usb3="00000000" w:csb0="0000009F" w:csb1="00000000"/>
  </w:font>
  <w:font w:name="Verdana">
    <w:panose1 w:val="020B0804030504040204"/>
    <w:charset w:val="00"/>
    <w:family w:val="swiss"/>
    <w:pitch w:val="default"/>
    <w:sig w:usb0="A10006FF" w:usb1="4000205B" w:usb2="00000010" w:usb3="00000000" w:csb0="2000019F" w:csb1="00000000"/>
  </w:font>
  <w:font w:name="仿宋_GB2312">
    <w:altName w:val="方正仿宋_GBK"/>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AFF" w:usb1="C000605B" w:usb2="00000029" w:usb3="00000000" w:csb0="200101FF" w:csb1="20280000"/>
  </w:font>
  <w:font w:name="微软雅黑">
    <w:altName w:val="汉仪旗黑"/>
    <w:panose1 w:val="020B0503020204020204"/>
    <w:charset w:val="86"/>
    <w:family w:val="swiss"/>
    <w:pitch w:val="default"/>
    <w:sig w:usb0="00000000" w:usb1="00000000" w:usb2="00000016" w:usb3="00000000" w:csb0="0004001F" w:csb1="00000000"/>
  </w:font>
  <w:font w:name="TimesNewRomanPSMT">
    <w:panose1 w:val="02020503050405090304"/>
    <w:charset w:val="86"/>
    <w:family w:val="auto"/>
    <w:pitch w:val="default"/>
    <w:sig w:usb0="E0000AFF" w:usb1="00007843" w:usb2="00000001" w:usb3="00000000" w:csb0="400001BF" w:csb1="DFF70000"/>
  </w:font>
  <w:font w:name="冬青黑体简体中文">
    <w:panose1 w:val="020B0300000000000000"/>
    <w:charset w:val="86"/>
    <w:family w:val="auto"/>
    <w:pitch w:val="default"/>
    <w:sig w:usb0="A00002BF" w:usb1="1ACF7CFA" w:usb2="00000016" w:usb3="00000000" w:csb0="00060007"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bullet"/>
      <w:lvlText w:val=""/>
      <w:lvlJc w:val="left"/>
      <w:pPr>
        <w:ind w:left="502" w:hanging="360"/>
      </w:pPr>
      <w:rPr>
        <w:rFonts w:hint="default" w:ascii="Wingdings" w:hAnsi="Wingdings"/>
        <w:color w:val="FF0000"/>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88D"/>
    <w:rsid w:val="00084645"/>
    <w:rsid w:val="0014388D"/>
    <w:rsid w:val="001C1544"/>
    <w:rsid w:val="00663AD8"/>
    <w:rsid w:val="02C9411F"/>
    <w:rsid w:val="031151AE"/>
    <w:rsid w:val="03242D50"/>
    <w:rsid w:val="04CA6D6E"/>
    <w:rsid w:val="04D03E0A"/>
    <w:rsid w:val="059B5040"/>
    <w:rsid w:val="05D5706C"/>
    <w:rsid w:val="060D352C"/>
    <w:rsid w:val="0B430DB2"/>
    <w:rsid w:val="0C494BDD"/>
    <w:rsid w:val="0DAD0782"/>
    <w:rsid w:val="0DBE68CD"/>
    <w:rsid w:val="0DC64EA7"/>
    <w:rsid w:val="0DDA278A"/>
    <w:rsid w:val="0E0D4CD1"/>
    <w:rsid w:val="0E3B41FC"/>
    <w:rsid w:val="0EB29BD6"/>
    <w:rsid w:val="0F7E567B"/>
    <w:rsid w:val="12881AEA"/>
    <w:rsid w:val="143A5A13"/>
    <w:rsid w:val="143D57B6"/>
    <w:rsid w:val="153C7050"/>
    <w:rsid w:val="158A758B"/>
    <w:rsid w:val="16174987"/>
    <w:rsid w:val="163C1ECE"/>
    <w:rsid w:val="16997E96"/>
    <w:rsid w:val="16EE57EA"/>
    <w:rsid w:val="16FC41C3"/>
    <w:rsid w:val="17477241"/>
    <w:rsid w:val="18EC0AAB"/>
    <w:rsid w:val="18F64E64"/>
    <w:rsid w:val="196C4B11"/>
    <w:rsid w:val="19A8701A"/>
    <w:rsid w:val="19D207A4"/>
    <w:rsid w:val="1A321321"/>
    <w:rsid w:val="1A451A68"/>
    <w:rsid w:val="1A8C7B66"/>
    <w:rsid w:val="1B653E21"/>
    <w:rsid w:val="1BF53D5E"/>
    <w:rsid w:val="1C69241C"/>
    <w:rsid w:val="1D023EA6"/>
    <w:rsid w:val="1D46371D"/>
    <w:rsid w:val="1DEF71A6"/>
    <w:rsid w:val="1E6176EB"/>
    <w:rsid w:val="1EF245C3"/>
    <w:rsid w:val="1EFB2DF0"/>
    <w:rsid w:val="1F654B2A"/>
    <w:rsid w:val="213D5DFB"/>
    <w:rsid w:val="232105B2"/>
    <w:rsid w:val="23346774"/>
    <w:rsid w:val="235172C0"/>
    <w:rsid w:val="23955919"/>
    <w:rsid w:val="23EA029A"/>
    <w:rsid w:val="252E1BD8"/>
    <w:rsid w:val="260875EA"/>
    <w:rsid w:val="261005AC"/>
    <w:rsid w:val="26CC56CE"/>
    <w:rsid w:val="27FE0DD9"/>
    <w:rsid w:val="280A5437"/>
    <w:rsid w:val="288940D2"/>
    <w:rsid w:val="29377F16"/>
    <w:rsid w:val="297001E8"/>
    <w:rsid w:val="29B53440"/>
    <w:rsid w:val="29EC181F"/>
    <w:rsid w:val="2ABA1519"/>
    <w:rsid w:val="2B220126"/>
    <w:rsid w:val="2B834797"/>
    <w:rsid w:val="2B8B5F75"/>
    <w:rsid w:val="2CBC4327"/>
    <w:rsid w:val="2CD70DF2"/>
    <w:rsid w:val="2D7A032E"/>
    <w:rsid w:val="2D9A4860"/>
    <w:rsid w:val="2DEF7777"/>
    <w:rsid w:val="2FCF076E"/>
    <w:rsid w:val="2FFB1378"/>
    <w:rsid w:val="31663F5B"/>
    <w:rsid w:val="32F22435"/>
    <w:rsid w:val="332B2B00"/>
    <w:rsid w:val="33AC509C"/>
    <w:rsid w:val="348326BA"/>
    <w:rsid w:val="34B03223"/>
    <w:rsid w:val="34DA1906"/>
    <w:rsid w:val="34E55803"/>
    <w:rsid w:val="358C6EF4"/>
    <w:rsid w:val="36236A5C"/>
    <w:rsid w:val="370A7023"/>
    <w:rsid w:val="372540D5"/>
    <w:rsid w:val="37AE3048"/>
    <w:rsid w:val="38480D4C"/>
    <w:rsid w:val="3935E531"/>
    <w:rsid w:val="395D47FD"/>
    <w:rsid w:val="397200C0"/>
    <w:rsid w:val="39B5411E"/>
    <w:rsid w:val="39BC7D1B"/>
    <w:rsid w:val="39C21DAA"/>
    <w:rsid w:val="3A7B4237"/>
    <w:rsid w:val="3ADE0DAD"/>
    <w:rsid w:val="3BAE4079"/>
    <w:rsid w:val="3CAB5EF7"/>
    <w:rsid w:val="3CDA6F5C"/>
    <w:rsid w:val="3D811A3F"/>
    <w:rsid w:val="3DDF0441"/>
    <w:rsid w:val="3DE86435"/>
    <w:rsid w:val="3F5917B1"/>
    <w:rsid w:val="3F5C730D"/>
    <w:rsid w:val="40150FD4"/>
    <w:rsid w:val="405E1FDC"/>
    <w:rsid w:val="417329D4"/>
    <w:rsid w:val="418B159E"/>
    <w:rsid w:val="4241248E"/>
    <w:rsid w:val="42FC7114"/>
    <w:rsid w:val="452E361A"/>
    <w:rsid w:val="455D2D40"/>
    <w:rsid w:val="45957101"/>
    <w:rsid w:val="46E86EFB"/>
    <w:rsid w:val="46ED7764"/>
    <w:rsid w:val="46F12A46"/>
    <w:rsid w:val="47B539E5"/>
    <w:rsid w:val="47E90399"/>
    <w:rsid w:val="48557CC9"/>
    <w:rsid w:val="48CD22F1"/>
    <w:rsid w:val="48EA1D38"/>
    <w:rsid w:val="495F0ED6"/>
    <w:rsid w:val="4A854D66"/>
    <w:rsid w:val="4ABA1181"/>
    <w:rsid w:val="4B051431"/>
    <w:rsid w:val="4B131FBB"/>
    <w:rsid w:val="4B96193F"/>
    <w:rsid w:val="4BE82276"/>
    <w:rsid w:val="4BEC4F17"/>
    <w:rsid w:val="4BFD9BC7"/>
    <w:rsid w:val="4C2A3213"/>
    <w:rsid w:val="4D631BA7"/>
    <w:rsid w:val="4E5B3C78"/>
    <w:rsid w:val="4F31259C"/>
    <w:rsid w:val="4F481DEE"/>
    <w:rsid w:val="4F9C5C68"/>
    <w:rsid w:val="51300EB0"/>
    <w:rsid w:val="515F7D36"/>
    <w:rsid w:val="52752D71"/>
    <w:rsid w:val="53675F8D"/>
    <w:rsid w:val="547E4B4C"/>
    <w:rsid w:val="55C64926"/>
    <w:rsid w:val="55EC3376"/>
    <w:rsid w:val="55F71308"/>
    <w:rsid w:val="56CB6CB1"/>
    <w:rsid w:val="56FC1CFA"/>
    <w:rsid w:val="578F2978"/>
    <w:rsid w:val="58E54A3F"/>
    <w:rsid w:val="59B10E61"/>
    <w:rsid w:val="5A253BE6"/>
    <w:rsid w:val="5AD67FFA"/>
    <w:rsid w:val="5B8208AD"/>
    <w:rsid w:val="5C9E0D96"/>
    <w:rsid w:val="5CDBEC47"/>
    <w:rsid w:val="5DB478A6"/>
    <w:rsid w:val="5DBB57E9"/>
    <w:rsid w:val="5E091A48"/>
    <w:rsid w:val="5F3C4FB2"/>
    <w:rsid w:val="5F921B8F"/>
    <w:rsid w:val="5FD51B10"/>
    <w:rsid w:val="601C5BCB"/>
    <w:rsid w:val="602D111E"/>
    <w:rsid w:val="61220CF3"/>
    <w:rsid w:val="612C0746"/>
    <w:rsid w:val="61381AF2"/>
    <w:rsid w:val="62507F55"/>
    <w:rsid w:val="628D053E"/>
    <w:rsid w:val="62D6685C"/>
    <w:rsid w:val="635D392E"/>
    <w:rsid w:val="637218B0"/>
    <w:rsid w:val="641A0B6E"/>
    <w:rsid w:val="64375416"/>
    <w:rsid w:val="65172EF8"/>
    <w:rsid w:val="65C67755"/>
    <w:rsid w:val="663F602D"/>
    <w:rsid w:val="66A37241"/>
    <w:rsid w:val="66AA6F32"/>
    <w:rsid w:val="66AB4515"/>
    <w:rsid w:val="66BC5009"/>
    <w:rsid w:val="673802FE"/>
    <w:rsid w:val="6754018B"/>
    <w:rsid w:val="678803FC"/>
    <w:rsid w:val="681972D0"/>
    <w:rsid w:val="68257E1B"/>
    <w:rsid w:val="68F801F2"/>
    <w:rsid w:val="696F0149"/>
    <w:rsid w:val="69AC3C2C"/>
    <w:rsid w:val="6AD872B1"/>
    <w:rsid w:val="6AFC5C6A"/>
    <w:rsid w:val="6B7B456C"/>
    <w:rsid w:val="6CA85D08"/>
    <w:rsid w:val="6CD03529"/>
    <w:rsid w:val="6D3A51C9"/>
    <w:rsid w:val="6DD15725"/>
    <w:rsid w:val="6DF25E3F"/>
    <w:rsid w:val="70873795"/>
    <w:rsid w:val="71266860"/>
    <w:rsid w:val="712E7643"/>
    <w:rsid w:val="723F103C"/>
    <w:rsid w:val="726D4021"/>
    <w:rsid w:val="72757A50"/>
    <w:rsid w:val="72AE2ED5"/>
    <w:rsid w:val="737503C3"/>
    <w:rsid w:val="74AF0041"/>
    <w:rsid w:val="74D447FA"/>
    <w:rsid w:val="74DA5588"/>
    <w:rsid w:val="754E468E"/>
    <w:rsid w:val="75627A79"/>
    <w:rsid w:val="75C24AB1"/>
    <w:rsid w:val="75CB65F4"/>
    <w:rsid w:val="76FD77E2"/>
    <w:rsid w:val="77653AAC"/>
    <w:rsid w:val="779E0BB3"/>
    <w:rsid w:val="77C30C2E"/>
    <w:rsid w:val="781E7E1C"/>
    <w:rsid w:val="788F1B87"/>
    <w:rsid w:val="78D20964"/>
    <w:rsid w:val="799679AC"/>
    <w:rsid w:val="79CF57BC"/>
    <w:rsid w:val="7A3005A2"/>
    <w:rsid w:val="7BF72CED"/>
    <w:rsid w:val="7C034C84"/>
    <w:rsid w:val="7C2F498F"/>
    <w:rsid w:val="7C3200DD"/>
    <w:rsid w:val="7C5F771D"/>
    <w:rsid w:val="7C8B0F37"/>
    <w:rsid w:val="7C9A1E8F"/>
    <w:rsid w:val="7CC75281"/>
    <w:rsid w:val="7DB90712"/>
    <w:rsid w:val="7DF61CF3"/>
    <w:rsid w:val="7F5A0E62"/>
    <w:rsid w:val="7FBE10F7"/>
    <w:rsid w:val="7FC03ED2"/>
    <w:rsid w:val="7FFAD6D4"/>
    <w:rsid w:val="7FFEC8E4"/>
    <w:rsid w:val="DEFDB2C9"/>
    <w:rsid w:val="E745F311"/>
    <w:rsid w:val="ED557CCA"/>
    <w:rsid w:val="F3FF1FAA"/>
    <w:rsid w:val="F4FFCF44"/>
    <w:rsid w:val="F7DF8375"/>
    <w:rsid w:val="FBF71319"/>
    <w:rsid w:val="FF7BC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8"/>
    <w:qFormat/>
    <w:uiPriority w:val="99"/>
    <w:pPr>
      <w:tabs>
        <w:tab w:val="center" w:pos="4153"/>
        <w:tab w:val="right" w:pos="8306"/>
      </w:tabs>
      <w:snapToGrid w:val="0"/>
      <w:jc w:val="left"/>
    </w:pPr>
    <w:rPr>
      <w:color w:val="1F497D"/>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qFormat/>
    <w:uiPriority w:val="0"/>
    <w:rPr>
      <w:kern w:val="2"/>
      <w:sz w:val="18"/>
      <w:szCs w:val="18"/>
    </w:rPr>
  </w:style>
  <w:style w:type="character" w:customStyle="1" w:styleId="8">
    <w:name w:val="页脚 Char"/>
    <w:link w:val="3"/>
    <w:qFormat/>
    <w:uiPriority w:val="99"/>
    <w:rPr>
      <w:color w:val="1F497D"/>
      <w:kern w:val="2"/>
      <w:sz w:val="18"/>
      <w:szCs w:val="18"/>
    </w:rPr>
  </w:style>
  <w:style w:type="paragraph" w:customStyle="1" w:styleId="9">
    <w:name w:val="List Paragraph"/>
    <w:basedOn w:val="1"/>
    <w:qFormat/>
    <w:uiPriority w:val="0"/>
    <w:pPr>
      <w:ind w:firstLine="420" w:firstLineChars="200"/>
    </w:pPr>
    <w:rPr>
      <w:rFonts w:ascii="Calibri" w:hAnsi="Calibri"/>
      <w:szCs w:val="22"/>
    </w:rPr>
  </w:style>
  <w:style w:type="paragraph" w:customStyle="1" w:styleId="10">
    <w:name w:val="notice1"/>
    <w:basedOn w:val="1"/>
    <w:qFormat/>
    <w:uiPriority w:val="0"/>
    <w:pPr>
      <w:widowControl/>
      <w:spacing w:before="100" w:beforeAutospacing="1" w:after="100" w:afterAutospacing="1" w:line="375" w:lineRule="atLeast"/>
      <w:jc w:val="left"/>
    </w:pPr>
    <w:rPr>
      <w:rFonts w:ascii="宋体" w:hAnsi="宋体" w:cs="宋体"/>
      <w:kern w:val="0"/>
      <w:sz w:val="24"/>
    </w:rPr>
  </w:style>
  <w:style w:type="character" w:customStyle="1" w:styleId="11">
    <w:name w:val="批注框文本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5</Pages>
  <Words>228</Words>
  <Characters>1301</Characters>
  <Lines>10</Lines>
  <Paragraphs>3</Paragraphs>
  <ScaleCrop>false</ScaleCrop>
  <LinksUpToDate>false</LinksUpToDate>
  <CharactersWithSpaces>1526</CharactersWithSpaces>
  <Application>WPS Office_2.4.0.3944_F1E327BC-269C-435d-A152-05C5408002CA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2018-02-10T10:29:00Z</dcterms:created>
  <dc:creator>雨林木风</dc:creator>
  <cp:lastModifiedBy>ren</cp:lastModifiedBy>
  <cp:lastPrinted>2018-08-08T14:47:00Z</cp:lastPrinted>
  <dcterms:modified xsi:type="dcterms:W3CDTF">2020-07-16T22:05:09Z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